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419100" cy="409575"/>
            <wp:effectExtent b="0" l="0" r="0" t="0"/>
            <wp:docPr descr="school badge new" id="4" name="image4.jpg"/>
            <a:graphic>
              <a:graphicData uri="http://schemas.openxmlformats.org/drawingml/2006/picture">
                <pic:pic>
                  <pic:nvPicPr>
                    <pic:cNvPr descr="school badge new"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09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Dear Parents/Carers, welcome to a new term. Please find below a brief overview of the Year       3 curriculum that your child will be learning during Spring Term.</w:t>
      </w:r>
    </w:p>
    <w:tbl>
      <w:tblPr>
        <w:tblStyle w:val="Table1"/>
        <w:tblW w:w="10745.0" w:type="dxa"/>
        <w:jc w:val="left"/>
        <w:tblInd w:w="-8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66"/>
        <w:gridCol w:w="8879"/>
        <w:tblGridChange w:id="0">
          <w:tblGrid>
            <w:gridCol w:w="1866"/>
            <w:gridCol w:w="88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31751</wp:posOffset>
                  </wp:positionH>
                  <wp:positionV relativeFrom="paragraph">
                    <wp:posOffset>79375</wp:posOffset>
                  </wp:positionV>
                  <wp:extent cx="635635" cy="374015"/>
                  <wp:effectExtent b="0" l="0" r="0" t="0"/>
                  <wp:wrapSquare wrapText="bothSides" distB="0" distT="0" distL="114300" distR="114300"/>
                  <wp:docPr descr="C:\Users\pmarch\AppData\Local\Microsoft\Windows\INetCache\Content.MSO\13013A31.tmp" id="3" name="image10.jpg"/>
                  <a:graphic>
                    <a:graphicData uri="http://schemas.openxmlformats.org/drawingml/2006/picture">
                      <pic:pic>
                        <pic:nvPicPr>
                          <pic:cNvPr descr="C:\Users\pmarch\AppData\Local\Microsoft\Windows\INetCache\Content.MSO\13013A31.tmp" id="0" name="image10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3740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Maths – Number – </w:t>
            </w:r>
            <w:r w:rsidDel="00000000" w:rsidR="00000000" w:rsidRPr="00000000">
              <w:rPr>
                <w:rtl w:val="0"/>
              </w:rPr>
              <w:t xml:space="preserve">Multiplication, Division and Fractions, Measure – Money, Length, Perimeter and Statistics.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Your child will also complete Mathstastic, Times Tables Olympics and Times Tables Rock Stars each week.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Vocabulary – </w:t>
            </w:r>
            <w:r w:rsidDel="00000000" w:rsidR="00000000" w:rsidRPr="00000000">
              <w:rPr>
                <w:rtl w:val="0"/>
              </w:rPr>
              <w:t xml:space="preserve">equal group, same as, equal to, share, numerator, denominator, equal part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5716</wp:posOffset>
                  </wp:positionH>
                  <wp:positionV relativeFrom="paragraph">
                    <wp:posOffset>80010</wp:posOffset>
                  </wp:positionV>
                  <wp:extent cx="847725" cy="409575"/>
                  <wp:effectExtent b="0" l="0" r="0" t="0"/>
                  <wp:wrapSquare wrapText="bothSides" distB="0" distT="0" distL="114300" distR="114300"/>
                  <wp:docPr descr="C:\Users\pmarch\AppData\Local\Microsoft\Windows\INetCache\Content.MSO\1E8A6C67.tmp" id="10" name="image7.jpg"/>
                  <a:graphic>
                    <a:graphicData uri="http://schemas.openxmlformats.org/drawingml/2006/picture">
                      <pic:pic>
                        <pic:nvPicPr>
                          <pic:cNvPr descr="C:\Users\pmarch\AppData\Local\Microsoft\Windows\INetCache\Content.MSO\1E8A6C67.tmp" id="0" name="image7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409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English - </w:t>
            </w:r>
            <w:r w:rsidDel="00000000" w:rsidR="00000000" w:rsidRPr="00000000">
              <w:rPr>
                <w:rtl w:val="0"/>
              </w:rPr>
              <w:t xml:space="preserve">Fiction – The Lion, The Witch and The Wardrobe and Charlie and the Chocolate Factory, which will include: writing their own stories, character descriptions, newspaper reports as well as spelling, grammar and punctuation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Non-Fiction – Big Cats and The Process of Making Chocolate, which will include writing non-chronological reports and fact files.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Vocabulary </w:t>
            </w:r>
            <w:r w:rsidDel="00000000" w:rsidR="00000000" w:rsidRPr="00000000">
              <w:rPr>
                <w:rtl w:val="0"/>
              </w:rPr>
              <w:t xml:space="preserve">– cohesion, paragraph, diary, fronted adverbial, main clause, subordinate clause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829302" cy="381288"/>
                  <wp:effectExtent b="0" l="0" r="0" t="0"/>
                  <wp:docPr descr="C:\Users\pmarch\AppData\Local\Microsoft\Windows\INetCache\Content.MSO\C16BA29F.tmp" id="7" name="image8.png"/>
                  <a:graphic>
                    <a:graphicData uri="http://schemas.openxmlformats.org/drawingml/2006/picture">
                      <pic:pic>
                        <pic:nvPicPr>
                          <pic:cNvPr descr="C:\Users\pmarch\AppData\Local\Microsoft\Windows\INetCache\Content.MSO\C16BA29F.tmp" id="0" name="image8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02" cy="3812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Science – Animals including humans</w:t>
            </w:r>
            <w:r w:rsidDel="00000000" w:rsidR="00000000" w:rsidRPr="00000000">
              <w:rPr>
                <w:rtl w:val="0"/>
              </w:rPr>
              <w:t xml:space="preserve"> – Children will study nutrition, balanced diet, types of skeletons and muscles, the requirements of a healthy diet and how this can affect our bodies.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Light and Dark – </w:t>
            </w:r>
            <w:r w:rsidDel="00000000" w:rsidR="00000000" w:rsidRPr="00000000">
              <w:rPr>
                <w:rtl w:val="0"/>
              </w:rPr>
              <w:t xml:space="preserve">Children will learn about light and shade and how shadows are formed.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Vocabulary - </w:t>
            </w:r>
            <w:r w:rsidDel="00000000" w:rsidR="00000000" w:rsidRPr="00000000">
              <w:rPr>
                <w:rtl w:val="0"/>
              </w:rPr>
              <w:t xml:space="preserve">nutrients, food groups, muscles, bones, skeleton, light, shade, dark, shadow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1a0dab"/>
                <w:sz w:val="2"/>
                <w:szCs w:val="2"/>
                <w:highlight w:val="white"/>
              </w:rPr>
              <w:drawing>
                <wp:inline distB="0" distT="0" distL="0" distR="0">
                  <wp:extent cx="831921" cy="387659"/>
                  <wp:effectExtent b="0" l="0" r="0" t="0"/>
                  <wp:docPr descr="Image result for computing images" id="6" name="image9.png"/>
                  <a:graphic>
                    <a:graphicData uri="http://schemas.openxmlformats.org/drawingml/2006/picture">
                      <pic:pic>
                        <pic:nvPicPr>
                          <pic:cNvPr descr="Image result for computing images" id="0" name="image9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921" cy="3876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Computing </w:t>
            </w:r>
            <w:r w:rsidDel="00000000" w:rsidR="00000000" w:rsidRPr="00000000">
              <w:rPr>
                <w:rtl w:val="0"/>
              </w:rPr>
              <w:t xml:space="preserve">- Use a database to create a graph. Work with various forms of input.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Vocabulary - </w:t>
            </w:r>
            <w:r w:rsidDel="00000000" w:rsidR="00000000" w:rsidRPr="00000000">
              <w:rPr>
                <w:rtl w:val="0"/>
              </w:rPr>
              <w:t xml:space="preserve">database, graph, data, information, programme, input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-3809</wp:posOffset>
                  </wp:positionH>
                  <wp:positionV relativeFrom="paragraph">
                    <wp:posOffset>69215</wp:posOffset>
                  </wp:positionV>
                  <wp:extent cx="923925" cy="348615"/>
                  <wp:effectExtent b="0" l="0" r="0" t="0"/>
                  <wp:wrapSquare wrapText="bothSides" distB="0" distT="0" distL="114300" distR="114300"/>
                  <wp:docPr descr="C:\Users\pmarch\AppData\Local\Microsoft\Windows\INetCache\Content.MSO\3A60E505.tmp" id="1" name="image11.jpg"/>
                  <a:graphic>
                    <a:graphicData uri="http://schemas.openxmlformats.org/drawingml/2006/picture">
                      <pic:pic>
                        <pic:nvPicPr>
                          <pic:cNvPr descr="C:\Users\pmarch\AppData\Local\Microsoft\Windows\INetCache\Content.MSO\3A60E505.tmp" id="0" name="image1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3486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  <w:t xml:space="preserve"> – Invasion Games,  Net-Wall Games and the children will have 6 weeks of swimming sessions.</w:t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Vocabulary –</w:t>
            </w:r>
            <w:r w:rsidDel="00000000" w:rsidR="00000000" w:rsidRPr="00000000">
              <w:rPr>
                <w:rtl w:val="0"/>
              </w:rPr>
              <w:t xml:space="preserve"> position, graceful, sequence, team, partner, defence, offence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8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-634</wp:posOffset>
                  </wp:positionH>
                  <wp:positionV relativeFrom="paragraph">
                    <wp:posOffset>32311</wp:posOffset>
                  </wp:positionV>
                  <wp:extent cx="795020" cy="588645"/>
                  <wp:effectExtent b="0" l="0" r="0" t="0"/>
                  <wp:wrapSquare wrapText="bothSides" distB="0" distT="0" distL="114300" distR="114300"/>
                  <wp:docPr descr="C:\Users\pmarch\AppData\Local\Microsoft\Windows\INetCache\Content.MSO\DFF7FA0D.tmp" id="14" name="image3.jpg"/>
                  <a:graphic>
                    <a:graphicData uri="http://schemas.openxmlformats.org/drawingml/2006/picture">
                      <pic:pic>
                        <pic:nvPicPr>
                          <pic:cNvPr descr="C:\Users\pmarch\AppData\Local\Microsoft\Windows\INetCache\Content.MSO\DFF7FA0D.tmp" id="0" name="image3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20" cy="5886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History – </w:t>
            </w:r>
            <w:r w:rsidDel="00000000" w:rsidR="00000000" w:rsidRPr="00000000">
              <w:rPr>
                <w:rtl w:val="0"/>
              </w:rPr>
              <w:t xml:space="preserve">Ancient Egypt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Focus: Key features of early civilisation. Who was Tutankhamun? Where on a timeline did he reign? When were pyramids built? Were they built for a purpose?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The children will have the chance to visit a local museum to further explore the topic.</w:t>
            </w:r>
          </w:p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Vocabulary – </w:t>
            </w:r>
            <w:r w:rsidDel="00000000" w:rsidR="00000000" w:rsidRPr="00000000">
              <w:rPr>
                <w:rtl w:val="0"/>
              </w:rPr>
              <w:t xml:space="preserve">Early civilisation, timeline, pyramids, Egyptians, Nile, chronological.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918580" cy="505713"/>
                  <wp:effectExtent b="0" l="0" r="0" t="0"/>
                  <wp:docPr descr="C:\Users\pmarch\AppData\Local\Microsoft\Windows\INetCache\Content.MSO\F46B9FD7.tmp" id="9" name="image6.jpg"/>
                  <a:graphic>
                    <a:graphicData uri="http://schemas.openxmlformats.org/drawingml/2006/picture">
                      <pic:pic>
                        <pic:nvPicPr>
                          <pic:cNvPr descr="C:\Users\pmarch\AppData\Local\Microsoft\Windows\INetCache\Content.MSO\F46B9FD7.tmp" id="0" name="image6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580" cy="5057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Geography - </w:t>
            </w:r>
            <w:r w:rsidDel="00000000" w:rsidR="00000000" w:rsidRPr="00000000">
              <w:rPr>
                <w:rtl w:val="0"/>
              </w:rPr>
              <w:t xml:space="preserve">UK Discovery – UK Towns and cities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Focus: Countries, counties, land use, settlements, contrasting cities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Vocabulary – </w:t>
            </w:r>
            <w:r w:rsidDel="00000000" w:rsidR="00000000" w:rsidRPr="00000000">
              <w:rPr>
                <w:rtl w:val="0"/>
              </w:rPr>
              <w:t xml:space="preserve">settlements, contrast, towns, cities, county, country, continent</w:t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857678" cy="391537"/>
                  <wp:effectExtent b="0" l="0" r="0" t="0"/>
                  <wp:docPr descr="C:\Users\pmarch\AppData\Local\Microsoft\Windows\INetCache\Content.MSO\1137F229.tmp" id="8" name="image13.jpg"/>
                  <a:graphic>
                    <a:graphicData uri="http://schemas.openxmlformats.org/drawingml/2006/picture">
                      <pic:pic>
                        <pic:nvPicPr>
                          <pic:cNvPr descr="C:\Users\pmarch\AppData\Local\Microsoft\Windows\INetCache\Content.MSO\1137F229.tmp" id="0" name="image13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678" cy="3915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 – </w:t>
            </w:r>
            <w:r w:rsidDel="00000000" w:rsidR="00000000" w:rsidRPr="00000000">
              <w:rPr>
                <w:rtl w:val="0"/>
              </w:rPr>
              <w:t xml:space="preserve">Children will learn about Hieroglyphics and will write using hieroglyphics. Sketching and studying local artist Norman Cornish.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Vocabulary – </w:t>
            </w:r>
            <w:r w:rsidDel="00000000" w:rsidR="00000000" w:rsidRPr="00000000">
              <w:rPr>
                <w:rtl w:val="0"/>
              </w:rPr>
              <w:t xml:space="preserve">brush, stroke, pencil, line, thickness, observational</w:t>
            </w:r>
          </w:p>
        </w:tc>
      </w:tr>
      <w:tr>
        <w:trPr>
          <w:cantSplit w:val="0"/>
          <w:trHeight w:val="421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084763" cy="433905"/>
                  <wp:effectExtent b="0" l="0" r="0" t="0"/>
                  <wp:docPr descr="C:\Users\pmarch\AppData\Local\Microsoft\Windows\INetCache\Content.MSO\2106FF1F.tmp" id="11" name="image5.jpg"/>
                  <a:graphic>
                    <a:graphicData uri="http://schemas.openxmlformats.org/drawingml/2006/picture">
                      <pic:pic>
                        <pic:nvPicPr>
                          <pic:cNvPr descr="C:\Users\pmarch\AppData\Local\Microsoft\Windows\INetCache\Content.MSO\2106FF1F.tmp" id="0" name="image5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763" cy="4339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Design and Technology – </w:t>
            </w:r>
            <w:r w:rsidDel="00000000" w:rsidR="00000000" w:rsidRPr="00000000">
              <w:rPr>
                <w:rtl w:val="0"/>
              </w:rPr>
              <w:t xml:space="preserve">Textiles – sewing simple book marks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Egyptian Death Masks – Children will use a range of techniques to create an Egyptian death mask and to understand why Egyptians wore these masks.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Vocabulary – </w:t>
            </w:r>
            <w:r w:rsidDel="00000000" w:rsidR="00000000" w:rsidRPr="00000000">
              <w:rPr>
                <w:rtl w:val="0"/>
              </w:rPr>
              <w:t xml:space="preserve">stitch, sew, design, fabric, aida, thread, needle, technique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34291</wp:posOffset>
                  </wp:positionH>
                  <wp:positionV relativeFrom="paragraph">
                    <wp:posOffset>36830</wp:posOffset>
                  </wp:positionV>
                  <wp:extent cx="819150" cy="340995"/>
                  <wp:effectExtent b="0" l="0" r="0" t="0"/>
                  <wp:wrapSquare wrapText="bothSides" distB="0" distT="0" distL="114300" distR="114300"/>
                  <wp:docPr descr="C:\Users\pmarch\AppData\Local\Microsoft\Windows\INetCache\Content.MSO\E876625B.tmp" id="5" name="image2.png"/>
                  <a:graphic>
                    <a:graphicData uri="http://schemas.openxmlformats.org/drawingml/2006/picture">
                      <pic:pic>
                        <pic:nvPicPr>
                          <pic:cNvPr descr="C:\Users\pmarch\AppData\Local\Microsoft\Windows\INetCache\Content.MSO\E876625B.tmp" id="0" name="image2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3409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Music - </w:t>
            </w:r>
            <w:r w:rsidDel="00000000" w:rsidR="00000000" w:rsidRPr="00000000">
              <w:rPr>
                <w:rtl w:val="0"/>
              </w:rPr>
              <w:t xml:space="preserve">Glockenspiel Stage 2 and Benjamin Britton – There was a monkey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Children will also be learning songs for the Easter Service.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Vocabulary </w:t>
            </w:r>
            <w:r w:rsidDel="00000000" w:rsidR="00000000" w:rsidRPr="00000000">
              <w:rPr>
                <w:rtl w:val="0"/>
              </w:rPr>
              <w:t xml:space="preserve">– instrument, sound, pitch, pattern, tune, song</w:t>
            </w:r>
          </w:p>
        </w:tc>
      </w:tr>
      <w:tr>
        <w:trPr>
          <w:cantSplit w:val="0"/>
          <w:trHeight w:val="812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43816</wp:posOffset>
                  </wp:positionH>
                  <wp:positionV relativeFrom="paragraph">
                    <wp:posOffset>69850</wp:posOffset>
                  </wp:positionV>
                  <wp:extent cx="828675" cy="350520"/>
                  <wp:effectExtent b="0" l="0" r="0" t="0"/>
                  <wp:wrapSquare wrapText="bothSides" distB="0" distT="0" distL="114300" distR="114300"/>
                  <wp:docPr descr="C:\Users\pmarch\AppData\Local\Microsoft\Windows\INetCache\Content.MSO\B2810821.tmp" id="2" name="image1.jpg"/>
                  <a:graphic>
                    <a:graphicData uri="http://schemas.openxmlformats.org/drawingml/2006/picture">
                      <pic:pic>
                        <pic:nvPicPr>
                          <pic:cNvPr descr="C:\Users\pmarch\AppData\Local\Microsoft\Windows\INetCache\Content.MSO\B2810821.tmp"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3505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SassoonCRInfant" w:cs="SassoonCRInfant" w:eastAsia="SassoonCRInfant" w:hAnsi="SassoonCRInfant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 - 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rtl w:val="0"/>
              </w:rPr>
              <w:t xml:space="preserve">Christianity - </w:t>
            </w:r>
            <w:r w:rsidDel="00000000" w:rsidR="00000000" w:rsidRPr="00000000">
              <w:rPr>
                <w:rFonts w:ascii="SassoonCRInfant" w:cs="SassoonCRInfant" w:eastAsia="SassoonCRInfant" w:hAnsi="SassoonCRInfant"/>
                <w:rtl w:val="0"/>
              </w:rPr>
              <w:t xml:space="preserve">What do Christians remember on Palm Sunday? What can we learn about Christian worship?</w:t>
            </w:r>
          </w:p>
          <w:p w:rsidR="00000000" w:rsidDel="00000000" w:rsidP="00000000" w:rsidRDefault="00000000" w:rsidRPr="00000000" w14:paraId="0000002B">
            <w:pPr>
              <w:rPr>
                <w:rFonts w:ascii="SassoonCRInfant" w:cs="SassoonCRInfant" w:eastAsia="SassoonCRInfant" w:hAnsi="SassoonCRInfant"/>
                <w:b w:val="1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rtl w:val="0"/>
              </w:rPr>
              <w:t xml:space="preserve">Vocabulary</w:t>
            </w:r>
            <w:r w:rsidDel="00000000" w:rsidR="00000000" w:rsidRPr="00000000">
              <w:rPr>
                <w:rFonts w:ascii="SassoonCRInfant" w:cs="SassoonCRInfant" w:eastAsia="SassoonCRInfant" w:hAnsi="SassoonCRInfant"/>
                <w:rtl w:val="0"/>
              </w:rPr>
              <w:t xml:space="preserve"> – Christianity, belief, religion, church, place of worship, worship, Christian symbols, denominations.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748194" cy="325530"/>
                  <wp:effectExtent b="0" l="0" r="0" t="0"/>
                  <wp:docPr descr="C:\Users\pmarch\AppData\Local\Microsoft\Windows\INetCache\Content.MSO\E92EF585.tmp" id="12" name="image12.jpg"/>
                  <a:graphic>
                    <a:graphicData uri="http://schemas.openxmlformats.org/drawingml/2006/picture">
                      <pic:pic>
                        <pic:nvPicPr>
                          <pic:cNvPr descr="C:\Users\pmarch\AppData\Local\Microsoft\Windows\INetCache\Content.MSO\E92EF585.tmp" id="0" name="image1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194" cy="3255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MFL – French – </w:t>
            </w:r>
            <w:r w:rsidDel="00000000" w:rsidR="00000000" w:rsidRPr="00000000">
              <w:rPr>
                <w:rtl w:val="0"/>
              </w:rPr>
              <w:t xml:space="preserve">Colours and Numbers and Fruits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011279" cy="348187"/>
                  <wp:effectExtent b="0" l="0" r="0" t="0"/>
                  <wp:docPr descr="C:\Users\pmarch\AppData\Local\Microsoft\Windows\INetCache\Content.MSO\786D46DB.tmp" id="13" name="image14.png"/>
                  <a:graphic>
                    <a:graphicData uri="http://schemas.openxmlformats.org/drawingml/2006/picture">
                      <pic:pic>
                        <pic:nvPicPr>
                          <pic:cNvPr descr="C:\Users\pmarch\AppData\Local\Microsoft\Windows\INetCache\Content.MSO\786D46DB.tmp" id="0" name="image14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279" cy="3481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PSHCE - </w:t>
            </w:r>
            <w:r w:rsidDel="00000000" w:rsidR="00000000" w:rsidRPr="00000000">
              <w:rPr>
                <w:rtl w:val="0"/>
              </w:rPr>
              <w:t xml:space="preserve">Relationships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Vocabulary – </w:t>
            </w:r>
            <w:r w:rsidDel="00000000" w:rsidR="00000000" w:rsidRPr="00000000">
              <w:rPr>
                <w:rtl w:val="0"/>
              </w:rPr>
              <w:t xml:space="preserve">healthy, sharing, caring, together, discriminate, include, exclude, friendships</w:t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assoonCRInfan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jpg"/><Relationship Id="rId10" Type="http://schemas.openxmlformats.org/officeDocument/2006/relationships/image" Target="media/image9.png"/><Relationship Id="rId13" Type="http://schemas.openxmlformats.org/officeDocument/2006/relationships/image" Target="media/image6.jpg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5.jpg"/><Relationship Id="rId14" Type="http://schemas.openxmlformats.org/officeDocument/2006/relationships/image" Target="media/image13.jpg"/><Relationship Id="rId17" Type="http://schemas.openxmlformats.org/officeDocument/2006/relationships/image" Target="media/image1.jp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19" Type="http://schemas.openxmlformats.org/officeDocument/2006/relationships/image" Target="media/image14.png"/><Relationship Id="rId6" Type="http://schemas.openxmlformats.org/officeDocument/2006/relationships/image" Target="media/image4.jpg"/><Relationship Id="rId18" Type="http://schemas.openxmlformats.org/officeDocument/2006/relationships/image" Target="media/image12.jpg"/><Relationship Id="rId7" Type="http://schemas.openxmlformats.org/officeDocument/2006/relationships/image" Target="media/image10.jpg"/><Relationship Id="rId8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